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zgłoszenie</w:t>
      </w:r>
    </w:p>
    <w:p>
      <w:pPr>
        <w:pStyle w:val="Normal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 gminnej ewidencji</w:t>
      </w:r>
    </w:p>
    <w:p>
      <w:pPr>
        <w:pStyle w:val="Normal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zbiorników bezodpływowych i przydomowych oczyszczalni ścieków</w:t>
      </w:r>
    </w:p>
    <w:p>
      <w:pPr>
        <w:pStyle w:val="Normal"/>
        <w:jc w:val="center"/>
        <w:rPr>
          <w:i/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zgodnie z art. 3 ust. 3 pkt 1 i 2 ustawy z dnia 13 września 1996 r. o utrzymaniu czystości i porządku w gminach                          (Dz. U. z 2019 r., poz. 1579)</w:t>
      </w:r>
    </w:p>
    <w:p>
      <w:pPr>
        <w:pStyle w:val="Normal"/>
        <w:jc w:val="center"/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</w:r>
    </w:p>
    <w:tbl>
      <w:tblPr>
        <w:tblW w:w="9770" w:type="dxa"/>
        <w:jc w:val="left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17"/>
        <w:gridCol w:w="2976"/>
        <w:gridCol w:w="2977"/>
      </w:tblGrid>
      <w:tr>
        <w:trPr>
          <w:trHeight w:val="520" w:hRule="atLeast"/>
        </w:trPr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 właściciela/użytkownika nieruchomości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549" w:hRule="atLeast"/>
        </w:trPr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Adres nieruchomości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18" w:hRule="atLeast"/>
        </w:trPr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Liczba osób zamieszkujących nieruchom.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450" w:hRule="atLeast"/>
        </w:trPr>
        <w:tc>
          <w:tcPr>
            <w:tcW w:w="97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Sposób zagospodarowania ścieków bytowych*</w:t>
            </w:r>
          </w:p>
        </w:tc>
      </w:tr>
      <w:tr>
        <w:trPr>
          <w:trHeight w:val="1168" w:hRule="atLeast"/>
        </w:trPr>
        <w:tc>
          <w:tcPr>
            <w:tcW w:w="3817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numPr>
                <w:ilvl w:val="0"/>
                <w:numId w:val="2"/>
              </w:numPr>
              <w:tabs>
                <w:tab w:val="clear" w:pos="706"/>
                <w:tab w:val="left" w:pos="938" w:leader="none"/>
              </w:tabs>
              <w:ind w:left="938" w:hanging="502"/>
              <w:rPr/>
            </w:pPr>
            <w:r>
              <w:rPr>
                <w:rStyle w:val="Domylnaczcionkaakapitu"/>
                <w:bCs/>
                <w:sz w:val="22"/>
                <w:szCs w:val="22"/>
                <w:lang w:val="pl-PL"/>
              </w:rPr>
              <w:t>Przyłącze do kanalizacji sanitarne</w:t>
            </w:r>
          </w:p>
          <w:p>
            <w:pPr>
              <w:pStyle w:val="Zawartotabeli"/>
              <w:numPr>
                <w:ilvl w:val="0"/>
                <w:numId w:val="2"/>
              </w:numPr>
              <w:tabs>
                <w:tab w:val="clear" w:pos="706"/>
                <w:tab w:val="left" w:pos="938" w:leader="none"/>
              </w:tabs>
              <w:ind w:left="938" w:hanging="502"/>
              <w:rPr/>
            </w:pPr>
            <w:r>
              <w:rPr>
                <w:rStyle w:val="Domylnaczcionkaakapitu"/>
                <w:bCs/>
                <w:sz w:val="22"/>
                <w:szCs w:val="22"/>
                <w:lang w:val="pl-PL"/>
              </w:rPr>
              <w:t>Zbiornik bezodpływowy (szambo)</w:t>
            </w:r>
          </w:p>
          <w:p>
            <w:pPr>
              <w:pStyle w:val="Zawartotabeli"/>
              <w:numPr>
                <w:ilvl w:val="0"/>
                <w:numId w:val="2"/>
              </w:numPr>
              <w:tabs>
                <w:tab w:val="clear" w:pos="706"/>
                <w:tab w:val="left" w:pos="938" w:leader="none"/>
              </w:tabs>
              <w:ind w:left="938" w:hanging="502"/>
              <w:rPr/>
            </w:pPr>
            <w:r>
              <w:rPr>
                <w:rStyle w:val="Domylnaczcionkaakapitu"/>
                <w:bCs/>
                <w:sz w:val="22"/>
                <w:szCs w:val="22"/>
                <w:lang w:val="pl-PL"/>
              </w:rPr>
              <w:t>Przydom. oczyszczalnia ścieków</w:t>
            </w:r>
          </w:p>
          <w:p>
            <w:pPr>
              <w:pStyle w:val="Zawartotabeli"/>
              <w:numPr>
                <w:ilvl w:val="0"/>
                <w:numId w:val="2"/>
              </w:numPr>
              <w:tabs>
                <w:tab w:val="clear" w:pos="706"/>
                <w:tab w:val="left" w:pos="938" w:leader="none"/>
              </w:tabs>
              <w:ind w:left="938" w:hanging="502"/>
              <w:rPr/>
            </w:pPr>
            <w:r>
              <w:rPr>
                <w:rStyle w:val="Domylnaczcionkaakapitu"/>
                <w:bCs/>
                <w:sz w:val="22"/>
                <w:szCs w:val="22"/>
                <w:lang w:val="pl-PL"/>
              </w:rPr>
              <w:t>Inny …………………….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Uwagi:</w:t>
            </w:r>
          </w:p>
        </w:tc>
      </w:tr>
      <w:tr>
        <w:trPr>
          <w:trHeight w:val="422" w:hRule="atLeast"/>
        </w:trPr>
        <w:tc>
          <w:tcPr>
            <w:tcW w:w="3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2F2F2" w:val="clear"/>
            <w:vAlign w:val="center"/>
          </w:tcPr>
          <w:p>
            <w:pPr>
              <w:pStyle w:val="Zawartotabeli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Dane techniczne: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2F2F2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b/>
                <w:bCs/>
                <w:sz w:val="22"/>
                <w:szCs w:val="22"/>
                <w:lang w:val="pl-PL"/>
              </w:rPr>
              <w:t>Zbiornik bezodpływowy (szambo)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2F2F2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b/>
                <w:bCs/>
                <w:sz w:val="22"/>
                <w:szCs w:val="22"/>
                <w:lang w:val="pl-PL"/>
              </w:rPr>
              <w:t>Przydomowa oczyszczalnia ścieków</w:t>
            </w:r>
          </w:p>
        </w:tc>
      </w:tr>
      <w:tr>
        <w:trPr/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Liczba zbiorników/ilość szt.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sz w:val="22"/>
                <w:szCs w:val="22"/>
                <w:lang w:val="pl-PL"/>
              </w:rPr>
              <w:t>Pojemność zbiornika bezodpł. (m</w:t>
            </w:r>
            <w:r>
              <w:rPr>
                <w:rStyle w:val="Domylnaczcionkaakapitu"/>
                <w:position w:val="6"/>
                <w:sz w:val="14"/>
                <w:sz w:val="22"/>
                <w:szCs w:val="22"/>
                <w:lang w:val="pl-PL"/>
              </w:rPr>
              <w:t>3</w:t>
            </w:r>
            <w:r>
              <w:rPr>
                <w:rStyle w:val="Domylnaczcionkaakapitu"/>
                <w:sz w:val="22"/>
                <w:szCs w:val="22"/>
                <w:lang w:val="pl-PL"/>
              </w:rPr>
              <w:t>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2F2F2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sz w:val="22"/>
                <w:szCs w:val="22"/>
                <w:lang w:val="pl-PL"/>
              </w:rPr>
              <w:t>Przepustowość przydom. oczyszcz. (m</w:t>
            </w:r>
            <w:r>
              <w:rPr>
                <w:rStyle w:val="Domylnaczcionkaakapitu"/>
                <w:position w:val="6"/>
                <w:sz w:val="14"/>
                <w:sz w:val="22"/>
                <w:szCs w:val="22"/>
                <w:lang w:val="pl-PL"/>
              </w:rPr>
              <w:t>3</w:t>
            </w:r>
            <w:r>
              <w:rPr>
                <w:rStyle w:val="Domylnaczcionkaakapitu"/>
                <w:sz w:val="22"/>
                <w:szCs w:val="22"/>
                <w:lang w:val="pl-PL"/>
              </w:rPr>
              <w:t>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2F2F2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sz w:val="22"/>
                <w:szCs w:val="22"/>
                <w:lang w:val="pl-PL"/>
              </w:rPr>
              <w:t xml:space="preserve">Technologia wykonania zbiornika </w:t>
            </w:r>
            <w:r>
              <w:rPr>
                <w:rStyle w:val="Domylnaczcionkaakapitu"/>
                <w:i/>
                <w:sz w:val="18"/>
                <w:szCs w:val="18"/>
                <w:lang w:val="pl-PL"/>
              </w:rPr>
              <w:t>(np. betonowy, metalowy, tworzywo sztuczne)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Częstotliwość opróżniania zbiornika/usuwania osadu</w:t>
            </w:r>
          </w:p>
          <w:p>
            <w:pPr>
              <w:pStyle w:val="Zawartotabeli"/>
              <w:jc w:val="center"/>
              <w:rPr>
                <w:i/>
                <w:i/>
                <w:sz w:val="18"/>
                <w:szCs w:val="18"/>
                <w:lang w:val="pl-PL"/>
              </w:rPr>
            </w:pPr>
            <w:r>
              <w:rPr>
                <w:i/>
                <w:sz w:val="18"/>
                <w:szCs w:val="18"/>
                <w:lang w:val="pl-PL"/>
              </w:rPr>
              <w:t>(raz na: tydzień,  miesiąc, kwartał, rok)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>
          <w:trHeight w:val="863" w:hRule="atLeast"/>
        </w:trPr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Dane firmy opróżniającej zbiornik/odbierającej osad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Uwagi 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tabs>
                <w:tab w:val="clear" w:pos="706"/>
                <w:tab w:val="left" w:pos="273" w:leader="none"/>
                <w:tab w:val="left" w:pos="444" w:leader="none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Tretekstu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* zaznaczyć odpowiednie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rStyle w:val="Domylnaczcionkaakapitu"/>
          <w:i/>
          <w:iCs/>
          <w:lang w:val="pl-PL"/>
        </w:rPr>
        <w:t>data:..............................                                                             .............................................................</w:t>
        <w:tab/>
        <w:tab/>
        <w:tab/>
        <w:tab/>
        <w:tab/>
        <w:tab/>
        <w:tab/>
        <w:tab/>
        <w:tab/>
      </w:r>
      <w:r>
        <w:rPr>
          <w:rStyle w:val="Domylnaczcionkaakapitu"/>
          <w:i/>
          <w:iCs/>
          <w:sz w:val="20"/>
          <w:szCs w:val="20"/>
          <w:lang w:val="pl-PL"/>
        </w:rPr>
        <w:t xml:space="preserve">(podpis właściciela/użytkownika)               </w:t>
      </w:r>
    </w:p>
    <w:p>
      <w:pPr>
        <w:pStyle w:val="Normal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</w:r>
    </w:p>
    <w:p>
      <w:pPr>
        <w:pStyle w:val="Normalny"/>
        <w:spacing w:before="100" w:after="100"/>
        <w:jc w:val="center"/>
        <w:rPr/>
      </w:pPr>
      <w:r>
        <w:rPr>
          <w:rStyle w:val="Domylnaczcionkaakapitu"/>
          <w:rFonts w:eastAsia="Times New Roman" w:cs="Times New Roman"/>
          <w:b/>
          <w:bCs/>
          <w:sz w:val="20"/>
          <w:szCs w:val="20"/>
          <w:lang w:val="pl-PL" w:eastAsia="pl-PL"/>
        </w:rPr>
        <w:t>Klauzula informacyjna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textAlignment w:val="auto"/>
        <w:rPr/>
      </w:pPr>
      <w:r>
        <w:rPr>
          <w:rStyle w:val="Pogrubienie"/>
          <w:sz w:val="20"/>
          <w:szCs w:val="20"/>
          <w:lang w:val="pl-PL"/>
        </w:rPr>
        <w:t>Administratorem da</w:t>
      </w:r>
      <w:r>
        <w:rPr>
          <w:rStyle w:val="Domylnaczcionkaakapitu"/>
          <w:b/>
          <w:bCs/>
          <w:sz w:val="20"/>
          <w:szCs w:val="20"/>
          <w:lang w:val="pl-PL"/>
        </w:rPr>
        <w:t xml:space="preserve">nych osobowych </w:t>
      </w:r>
      <w:r>
        <w:rPr>
          <w:rStyle w:val="Domylnaczcionkaakapitu"/>
          <w:sz w:val="20"/>
          <w:szCs w:val="20"/>
          <w:lang w:val="pl-PL"/>
        </w:rPr>
        <w:t xml:space="preserve">w Urzędzie Miejskim w Zelowie z siedzibą przy ul. Żeromskiego 23,                97-425 Zelów jest Burmistrz Zelowa. </w:t>
        <w:br/>
        <w:t xml:space="preserve">tel: 44 634-10-00; </w:t>
        <w:br/>
        <w:t xml:space="preserve">e-mail: </w:t>
      </w:r>
      <w:hyperlink r:id="rId2" w:tgtFrame="_top">
        <w:r>
          <w:rPr>
            <w:rStyle w:val="Czeinternetowe"/>
            <w:sz w:val="20"/>
            <w:szCs w:val="20"/>
            <w:lang w:val="pl-PL"/>
          </w:rPr>
          <w:t>umzelow@zelow.pl</w:t>
        </w:r>
      </w:hyperlink>
      <w:r>
        <w:rPr>
          <w:rStyle w:val="Domylnaczcionkaakapitu"/>
          <w:sz w:val="20"/>
          <w:szCs w:val="20"/>
          <w:lang w:val="pl-PL"/>
        </w:rPr>
        <w:t xml:space="preserve">; </w:t>
        <w:br/>
        <w:t>ePUAP: /</w:t>
      </w:r>
      <w:r>
        <w:rPr>
          <w:rStyle w:val="Xforms-control"/>
          <w:sz w:val="20"/>
          <w:szCs w:val="20"/>
          <w:lang w:val="pl-PL"/>
        </w:rPr>
        <w:t>UMzelow/SkrytkaESP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textAlignment w:val="auto"/>
        <w:rPr/>
      </w:pPr>
      <w:r>
        <w:rPr>
          <w:rStyle w:val="Domylnaczcionkaakapitu"/>
          <w:sz w:val="20"/>
          <w:szCs w:val="20"/>
          <w:lang w:val="pl-PL"/>
        </w:rPr>
        <w:t xml:space="preserve">Administrator wyznaczył </w:t>
      </w:r>
      <w:r>
        <w:rPr>
          <w:rStyle w:val="Pogrubienie"/>
          <w:sz w:val="20"/>
          <w:szCs w:val="20"/>
          <w:lang w:val="pl-PL"/>
        </w:rPr>
        <w:t>Inspektora Ochrony Danych</w:t>
      </w:r>
      <w:r>
        <w:rPr>
          <w:rStyle w:val="Domylnaczcionkaakapitu"/>
          <w:sz w:val="20"/>
          <w:szCs w:val="20"/>
          <w:lang w:val="pl-PL"/>
        </w:rPr>
        <w:t xml:space="preserve">, z którym można kontaktować się poprzez e-mail: </w:t>
      </w:r>
      <w:hyperlink r:id="rId3" w:tgtFrame="_top">
        <w:r>
          <w:rPr>
            <w:rStyle w:val="Czeinternetowe"/>
            <w:sz w:val="20"/>
            <w:szCs w:val="20"/>
            <w:lang w:val="pl-PL"/>
          </w:rPr>
          <w:t>iod@zelow.pl</w:t>
        </w:r>
      </w:hyperlink>
      <w:r>
        <w:rPr>
          <w:rStyle w:val="Domylnaczcionkaakapitu"/>
          <w:sz w:val="20"/>
          <w:szCs w:val="20"/>
          <w:lang w:val="pl-PL"/>
        </w:rPr>
        <w:t xml:space="preserve"> 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jc w:val="both"/>
        <w:textAlignment w:val="auto"/>
        <w:rPr/>
      </w:pPr>
      <w:r>
        <w:rPr>
          <w:rStyle w:val="Domylnaczcionkaakapitu"/>
          <w:sz w:val="20"/>
          <w:szCs w:val="20"/>
          <w:lang w:val="pl-PL"/>
        </w:rPr>
        <w:t>Administrator danych osobowych przetwarza dane osobowe w na podstawie obowiązujących przepisów prawa, zawartych umów oraz na podstawie udzielonej zgody.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Dane osobowe przetwarzane będą w celu realizacji czynności urzędowych tj.: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wypełnienia obowiązków prawnych ciążących na Urzędzie Miejskim w Zelowie;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realizacji umów zawartych z kontrahentami Gminy Zelów;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pozostałych przypadkach kiedy dane osobowe przetwarzane są wyłącznie na podstawie wcześniej udzielonej zgody w zakresie i celu określonym w treści zgody.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jc w:val="both"/>
        <w:textAlignment w:val="auto"/>
        <w:rPr/>
      </w:pPr>
      <w:r>
        <w:rPr>
          <w:rStyle w:val="Domylnaczcionkaakapitu"/>
          <w:sz w:val="20"/>
          <w:szCs w:val="20"/>
          <w:lang w:val="pl-PL"/>
        </w:rPr>
        <w:t>W związku z przetwarzaniem danych w celu wskazanym powyżej, dane osobowe mogą być udostępniane innym odbiorcom lub kategoriom odbiorców. Odbiorcami danych mogą być: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1866" w:leader="none"/>
        </w:tabs>
        <w:suppressAutoHyphens w:val="false"/>
        <w:spacing w:before="100" w:after="100"/>
        <w:ind w:left="1866" w:hanging="502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</w:t>
      </w:r>
      <w:r>
        <w:rPr>
          <w:sz w:val="20"/>
          <w:szCs w:val="20"/>
          <w:lang w:val="pl-PL"/>
        </w:rPr>
        <w:t>podmioty upoważnione do odbioru danych osobowych na podstawie odpowiednich przepisów prawa;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podmioty, które przetwarzają dane osobowe w imieniu Administratora, na podstawie zawartej umowy                             powierzenia przetwarzania danych osobowych (tzw. podmioty przetwarzające).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Dane osobowe będą przetwarzana przez okres niezbędny do realizacji wskazanego w pkt 4 celu przetwarzania,                      w tym również obowiązku archiwizacyjnego wynikającego z przepisów prawa.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związku z przetwarzaniem przez Administratora danych osobowych Klienci Urzędu Miejskiego w Zelowie mają: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dostępu do treści danych;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do sprostowania danych;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do usunięcia danych;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do ograniczenia przetwarzania danych;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149" w:leader="none"/>
        </w:tabs>
        <w:suppressAutoHyphens w:val="false"/>
        <w:spacing w:before="100" w:after="100"/>
        <w:ind w:left="2149" w:hanging="785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wniesienia sprzeciwu wobec przetwarzania danych.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przypadku, w którym przetwarzanie danych odbywa się na podstawie zgody (tj. art. 6 ust. 1 lit. a                                     Rozporządzenia), przysługuje prawo do cofnięcia jej w dowolnym momencie, bez wpływu na zgodność z prawem przetwarzania, którego dokonano na podstawie zgody przed jej cofnięciem.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jc w:val="both"/>
        <w:textAlignment w:val="auto"/>
        <w:rPr/>
      </w:pPr>
      <w:r>
        <w:rPr>
          <w:rStyle w:val="Domylnaczcionkaakapitu"/>
          <w:sz w:val="20"/>
          <w:szCs w:val="20"/>
          <w:lang w:val="pl-PL"/>
        </w:rPr>
        <w:t>Klienci Urzędu Miejskiego w Zelowie mają prawo wniesienia skargi do organu nadzorczego tj. Prezesa Urzędu Ochrony Danych Osobowych, ul. Stawki 2, 00-193 Warszawa gdy uznają, że przetwarzanie danych osobowych                   narusza przepisy Rozporządzenia.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jc w:val="both"/>
        <w:textAlignment w:val="auto"/>
        <w:rPr/>
      </w:pPr>
      <w:r>
        <w:rPr>
          <w:rStyle w:val="Domylnaczcionkaakapitu"/>
          <w:sz w:val="20"/>
          <w:szCs w:val="20"/>
          <w:lang w:val="pl-PL"/>
        </w:rPr>
        <w:t>Podanie danych osobowych jest warunkiem prowadzenia sprawy w Urzędzie Miejskim w Zelowie. Przy czym                   podanie danych jest: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obowiązkowe, jeżeli tak zostało to określone w przepisach prawa;</w:t>
      </w:r>
    </w:p>
    <w:p>
      <w:pPr>
        <w:pStyle w:val="Normalny"/>
        <w:widowControl/>
        <w:numPr>
          <w:ilvl w:val="1"/>
          <w:numId w:val="3"/>
        </w:numPr>
        <w:tabs>
          <w:tab w:val="clear" w:pos="706"/>
          <w:tab w:val="left" w:pos="2007" w:leader="none"/>
        </w:tabs>
        <w:suppressAutoHyphens w:val="false"/>
        <w:spacing w:before="100" w:after="100"/>
        <w:ind w:left="2007" w:hanging="643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dobrowolne, jeżeli odbywa się na podstawie zgody lub ma na celu zawarcie umowy. Konsekwencją niepodania danych będzie brak możliwość realizacji czynności urzędowych lub nie zawarcie umowy.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1004" w:leader="none"/>
        </w:tabs>
        <w:suppressAutoHyphens w:val="false"/>
        <w:spacing w:before="100" w:after="100"/>
        <w:ind w:left="1004" w:hanging="644"/>
        <w:jc w:val="both"/>
        <w:textAlignment w:val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Dane osobowe mogą być przetwarzane w sposób zautomatyzowany i nie będą profilowane.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eastAsia="Times New Roman" w:cs="Times New Roman"/>
          <w:lang w:val="pl-PL" w:eastAsia="pl-PL"/>
        </w:rPr>
        <w:br/>
      </w:r>
      <w:r>
        <w:rPr>
          <w:rStyle w:val="Domylnaczcionkaakapitu"/>
          <w:bCs/>
          <w:sz w:val="20"/>
          <w:szCs w:val="20"/>
          <w:u w:val="single"/>
          <w:lang w:val="pl-PL"/>
        </w:rPr>
        <w:t>Podstawa prawna</w:t>
      </w:r>
      <w:r>
        <w:rPr>
          <w:rStyle w:val="Domylnaczcionkaakapitu"/>
          <w:bCs/>
          <w:sz w:val="20"/>
          <w:szCs w:val="20"/>
          <w:lang w:val="pl-PL"/>
        </w:rPr>
        <w:t xml:space="preserve"> :</w:t>
      </w:r>
      <w:r>
        <w:rPr>
          <w:rStyle w:val="Domylnaczcionkaakapitu"/>
          <w:sz w:val="20"/>
          <w:szCs w:val="20"/>
          <w:lang w:val="pl-PL"/>
        </w:rPr>
        <w:t xml:space="preserve"> Art.13 ust. 1 i 2  Rozporządzenia Parlamentu Europejskiego i Rady (UE) 2016/679 z dnia                            27 kwietnia 2016 r. w sprawie ochrony osób fizycznych w związku z przetwarzaniem danych osobowych i w sprawie swobodnego przepływu takich danych oraz uchylenia dyrektywy 95/46/WE z dnia 27 kwietnia 2016 r. (Dz. Urz. UE  Nr 119)</w:t>
      </w:r>
    </w:p>
    <w:p>
      <w:pPr>
        <w:pStyle w:val="Normal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sectPr>
      <w:type w:val="nextPage"/>
      <w:pgSz w:w="11905" w:h="16837"/>
      <w:pgMar w:left="1134" w:right="1134" w:gutter="0" w:header="0" w:top="851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outlineLvl w:val="1"/>
    </w:pPr>
    <w:rPr>
      <w:b/>
      <w:bCs/>
      <w:i/>
      <w:iCs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uppressAutoHyphens w:val="true"/>
      <w:outlineLvl w:val="2"/>
    </w:pPr>
    <w:rPr>
      <w:b/>
      <w:bCs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Pogrubienie">
    <w:name w:val="Pogrubienie"/>
    <w:basedOn w:val="Domylnaczcionkaakapitu"/>
    <w:qFormat/>
    <w:rPr>
      <w:b/>
      <w:bCs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Xforms-control">
    <w:name w:val="xforms-control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6LVL2">
    <w:name w:val="WW_CharLFO6LVL2"/>
    <w:qFormat/>
    <w:rPr>
      <w:rFonts w:ascii="Symbol" w:hAnsi="Symbol"/>
      <w:sz w:val="16"/>
      <w:szCs w:val="16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Cytaty">
    <w:name w:val="Cytaty"/>
    <w:basedOn w:val="Normal"/>
    <w:qFormat/>
    <w:pPr>
      <w:tabs>
        <w:tab w:val="clear" w:pos="706"/>
      </w:tabs>
      <w:suppressAutoHyphens w:val="true"/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suppressAutoHyphens w:val="true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retekstu"/>
    <w:qFormat/>
    <w:pPr>
      <w:suppressAutoHyphens w:val="true"/>
      <w:jc w:val="center"/>
    </w:pPr>
    <w:rPr>
      <w:i/>
      <w:iCs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Akapitzlist">
    <w:name w:val="Akapit z listą"/>
    <w:basedOn w:val="Normalny"/>
    <w:qFormat/>
    <w:pPr>
      <w:tabs>
        <w:tab w:val="clear" w:pos="706"/>
      </w:tabs>
      <w:suppressAutoHyphens w:val="true"/>
      <w:ind w:left="720" w:hanging="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zelow@zelow.pl" TargetMode="External"/><Relationship Id="rId3" Type="http://schemas.openxmlformats.org/officeDocument/2006/relationships/hyperlink" Target="mailto:iod@zelo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374</TotalTime>
  <Application>LibreOffice/7.5.1.2$Windows_X86_64 LibreOffice_project/fcbaee479e84c6cd81291587d2ee68cba099e129</Application>
  <AppVersion>15.0000</AppVersion>
  <Pages>2</Pages>
  <Words>653</Words>
  <Characters>3921</Characters>
  <CharactersWithSpaces>4565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Iza Lipińska</dc:creator>
  <dc:description/>
  <dc:language>pl-PL</dc:language>
  <cp:lastModifiedBy/>
  <cp:lastPrinted>2020-01-09T10:39:00Z</cp:lastPrinted>
  <dcterms:modified xsi:type="dcterms:W3CDTF">2023-07-24T12:47:47Z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